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ascii="方正小标宋简体" w:hAnsi="宋体" w:eastAsia="方正小标宋简体"/>
          <w:b w:val="0"/>
          <w:spacing w:val="0"/>
          <w:w w:val="95"/>
          <w:sz w:val="72"/>
          <w:szCs w:val="72"/>
        </w:rPr>
      </w:pPr>
      <w:r>
        <w:rPr>
          <w:rFonts w:hint="eastAsia" w:ascii="方正小标宋简体" w:hAnsi="宋体" w:eastAsia="方正小标宋简体"/>
          <w:b w:val="0"/>
          <w:spacing w:val="0"/>
          <w:w w:val="95"/>
          <w:sz w:val="72"/>
          <w:szCs w:val="72"/>
        </w:rPr>
        <w:t>海洋学院文件</w:t>
      </w:r>
    </w:p>
    <w:p>
      <w:pPr>
        <w:jc w:val="center"/>
        <w:rPr>
          <w:rFonts w:ascii="仿宋_GB2312" w:eastAsia="仿宋_GB2312"/>
          <w:sz w:val="27"/>
          <w:szCs w:val="27"/>
        </w:rPr>
      </w:pPr>
      <w:r>
        <w:rPr>
          <w:rFonts w:hint="eastAsia" w:ascii="仿宋_GB2312" w:hAnsi="宋体" w:eastAsia="仿宋_GB2312"/>
          <w:sz w:val="32"/>
          <w:szCs w:val="32"/>
        </w:rPr>
        <w:t>海洋学院〔2015〕</w:t>
      </w:r>
      <w:r>
        <w:rPr>
          <w:rFonts w:hint="eastAsia" w:ascii="仿宋_GB2312" w:hAnsi="宋体" w:eastAsia="仿宋_GB2312"/>
          <w:sz w:val="32"/>
          <w:szCs w:val="32"/>
          <w:lang w:val="en-US" w:eastAsia="zh-CN"/>
        </w:rPr>
        <w:t>21号</w:t>
      </w:r>
      <w:r>
        <w:rPr>
          <w:rFonts w:hint="eastAsia"/>
          <w:b/>
        </w:rPr>
        <w:t xml:space="preserve">           </w:t>
      </w:r>
    </w:p>
    <w:p>
      <w:pPr>
        <w:rPr>
          <w:color w:val="000000"/>
        </w:rPr>
      </w:pPr>
      <w:r>
        <w:pict>
          <v:rect id="_x0000_i1025" o:spt="1" style="height:2.25pt;width:415.3pt;" fillcolor="#FF0000" filled="t" stroked="f" coordsize="21600,21600" o:hr="t" o:hrstd="t" o:hrnoshade="t" o:hralign="center">
            <v:path/>
            <v:fill on="t" focussize="0,0"/>
            <v:stroke on="f"/>
            <v:imagedata o:title=""/>
            <o:lock v:ext="edit" grouping="f" rotation="f" text="f" aspectratio="f"/>
            <w10:wrap type="none"/>
            <w10:anchorlock/>
          </v:rect>
        </w:pict>
      </w:r>
    </w:p>
    <w:p>
      <w:pPr>
        <w:jc w:val="center"/>
        <w:rPr>
          <w:rFonts w:hint="eastAsia" w:ascii="方正小标宋简体" w:eastAsia="方正小标宋简体"/>
          <w:sz w:val="36"/>
          <w:szCs w:val="36"/>
        </w:rPr>
      </w:pPr>
      <w:r>
        <w:rPr>
          <w:rFonts w:hint="eastAsia" w:ascii="方正小标宋简体" w:eastAsia="方正小标宋简体"/>
          <w:sz w:val="36"/>
          <w:szCs w:val="36"/>
        </w:rPr>
        <w:t>宁波大学海洋学院高素质人才(学生)</w:t>
      </w:r>
    </w:p>
    <w:p>
      <w:pPr>
        <w:jc w:val="center"/>
        <w:rPr>
          <w:rFonts w:hint="eastAsia" w:ascii="方正小标宋简体" w:eastAsia="方正小标宋简体"/>
          <w:sz w:val="36"/>
          <w:szCs w:val="36"/>
        </w:rPr>
      </w:pPr>
      <w:r>
        <w:rPr>
          <w:rFonts w:hint="eastAsia" w:ascii="方正小标宋简体" w:eastAsia="方正小标宋简体"/>
          <w:sz w:val="36"/>
          <w:szCs w:val="36"/>
        </w:rPr>
        <w:t>培养重大成果（奖）</w:t>
      </w:r>
    </w:p>
    <w:p>
      <w:pPr>
        <w:jc w:val="center"/>
        <w:rPr>
          <w:rFonts w:hint="eastAsia" w:ascii="方正小标宋简体" w:eastAsia="方正小标宋简体"/>
          <w:sz w:val="36"/>
          <w:szCs w:val="36"/>
        </w:rPr>
      </w:pPr>
      <w:r>
        <w:rPr>
          <w:rFonts w:hint="eastAsia" w:ascii="方正小标宋简体" w:eastAsia="方正小标宋简体"/>
          <w:sz w:val="36"/>
          <w:szCs w:val="36"/>
        </w:rPr>
        <w:t>培育计划与实施办法（试行）</w:t>
      </w:r>
    </w:p>
    <w:p>
      <w:pPr>
        <w:spacing w:line="360" w:lineRule="auto"/>
        <w:ind w:firstLine="720" w:firstLineChars="200"/>
        <w:jc w:val="center"/>
        <w:rPr>
          <w:rFonts w:hint="eastAsia" w:ascii="方正小标宋简体" w:hAnsi="仿宋" w:eastAsia="方正小标宋简体"/>
          <w:sz w:val="36"/>
          <w:szCs w:val="36"/>
        </w:rPr>
      </w:pPr>
    </w:p>
    <w:p>
      <w:pPr>
        <w:widowControl/>
        <w:adjustRightInd w:val="0"/>
        <w:snapToGrid w:val="0"/>
        <w:spacing w:line="360" w:lineRule="auto"/>
        <w:jc w:val="left"/>
        <w:rPr>
          <w:rFonts w:hint="eastAsia" w:ascii="仿宋" w:hAnsi="仿宋" w:eastAsia="仿宋" w:cs="仿宋"/>
          <w:kern w:val="0"/>
          <w:sz w:val="32"/>
          <w:szCs w:val="32"/>
        </w:rPr>
      </w:pPr>
      <w:r>
        <w:rPr>
          <w:rFonts w:hint="eastAsia" w:ascii="黑体" w:hAnsi="黑体" w:eastAsia="黑体" w:cs="黑体"/>
          <w:b/>
          <w:kern w:val="0"/>
          <w:sz w:val="32"/>
          <w:szCs w:val="32"/>
          <w:lang w:val="en-US" w:eastAsia="zh-CN"/>
        </w:rPr>
        <w:t xml:space="preserve">     </w:t>
      </w:r>
      <w:r>
        <w:rPr>
          <w:rFonts w:hint="eastAsia" w:ascii="黑体" w:hAnsi="黑体" w:eastAsia="黑体" w:cs="黑体"/>
          <w:b/>
          <w:kern w:val="0"/>
          <w:sz w:val="32"/>
          <w:szCs w:val="32"/>
        </w:rPr>
        <w:t>第一条</w:t>
      </w:r>
      <w:r>
        <w:rPr>
          <w:rFonts w:hint="eastAsia" w:ascii="仿宋" w:hAnsi="仿宋" w:eastAsia="仿宋" w:cs="仿宋"/>
          <w:kern w:val="0"/>
          <w:sz w:val="32"/>
          <w:szCs w:val="32"/>
        </w:rPr>
        <w:t xml:space="preserve"> 为贯彻落实《浙江省重点高校发展规划纲要（2016―2020年）》和《宁波大学海洋学院“十三五”发展</w:t>
      </w:r>
      <w:bookmarkStart w:id="0" w:name="_GoBack"/>
      <w:bookmarkEnd w:id="0"/>
      <w:r>
        <w:rPr>
          <w:rFonts w:hint="eastAsia" w:ascii="仿宋" w:hAnsi="仿宋" w:eastAsia="仿宋" w:cs="仿宋"/>
          <w:kern w:val="0"/>
          <w:sz w:val="32"/>
          <w:szCs w:val="32"/>
        </w:rPr>
        <w:t>规划》精神，面向国际学科前沿、国民经济和社会发展需求，培养创新型、国际化的高、精、专涉海人才，通过3-5年的时间，形成特色鲜明的学生人才培养体系，形成一系列具有标志性意义的重大成果，特设立“宁波大学海洋学院人才培养重大成果培育计划”（以下简称“计划”），并制定实施办法。</w:t>
      </w:r>
    </w:p>
    <w:p>
      <w:pPr>
        <w:widowControl/>
        <w:adjustRightInd w:val="0"/>
        <w:snapToGrid w:val="0"/>
        <w:spacing w:line="360" w:lineRule="auto"/>
        <w:ind w:firstLine="482" w:firstLineChars="200"/>
        <w:jc w:val="left"/>
        <w:rPr>
          <w:rFonts w:hint="eastAsia" w:ascii="仿宋" w:hAnsi="仿宋" w:eastAsia="仿宋" w:cs="仿宋"/>
          <w:kern w:val="0"/>
          <w:sz w:val="32"/>
          <w:szCs w:val="32"/>
        </w:rPr>
      </w:pPr>
      <w:r>
        <w:rPr>
          <w:rFonts w:hint="eastAsia" w:ascii="黑体" w:hAnsi="黑体" w:eastAsia="黑体" w:cs="黑体"/>
          <w:b/>
          <w:kern w:val="0"/>
          <w:sz w:val="32"/>
          <w:szCs w:val="32"/>
        </w:rPr>
        <w:t>第二条</w:t>
      </w:r>
      <w:r>
        <w:rPr>
          <w:rFonts w:hint="eastAsia" w:ascii="仿宋" w:hAnsi="仿宋" w:eastAsia="仿宋" w:cs="仿宋"/>
          <w:kern w:val="0"/>
          <w:sz w:val="32"/>
          <w:szCs w:val="32"/>
        </w:rPr>
        <w:t xml:space="preserve"> “计划”充分体现学院的宏观引导作用，运用部分校拨省重点大学建设经费，重点支持高素质人才（学生）的培养,内容涵盖以下三个方面：</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培育高级别教学成果奖。该奖是指国家级教学成果奖（单位、个人均排名前三）、省级教学成果奖一等奖（单位、个人均排名第一）。该教学成果奖培育周期为3年（2015.12-2018.11），培育数量3-4项（本科教学成果奖2-3项、研究生教学成果奖1-2项），每项支持额度为20万元/年。</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2、培育学生创新创业标志性成果或学科竞赛奖。该成果或学科竞赛奖是指：</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（1）学科竞赛奖。“挑战杯”/“创青春”竞赛及其他A类学科竞赛省赛</w:t>
      </w:r>
      <w:r>
        <w:rPr>
          <w:rFonts w:hint="eastAsia" w:ascii="仿宋" w:hAnsi="仿宋" w:eastAsia="仿宋" w:cs="仿宋"/>
          <w:bCs/>
          <w:kern w:val="0"/>
          <w:sz w:val="32"/>
          <w:szCs w:val="32"/>
        </w:rPr>
        <w:t>省级一等奖（须为最高奖）或</w:t>
      </w:r>
      <w:r>
        <w:rPr>
          <w:rFonts w:hint="eastAsia" w:ascii="仿宋" w:hAnsi="仿宋" w:eastAsia="仿宋" w:cs="仿宋"/>
          <w:kern w:val="0"/>
          <w:sz w:val="32"/>
          <w:szCs w:val="32"/>
        </w:rPr>
        <w:t>特等奖、国家级铜奖/三等奖及以上等。学科竞赛奖培育周期为1年，分年度申报(2016、2017、2018自然年度)，设置总数为每年5个，每个团队在省赛之前支持额度为3万元，入围国赛项目审核后追加支持5万元。</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科研创新成果。就读期间本科生以第一人发表SCI论文各2篇及以上（或影响因子总和大于4）或获得发明专利授权2项、硕士生3篇及以上（或影响因子总和大于6）或获得发明专利授权3项、博士生4篇及以上（或影响因子总和大于8）或获得发明专利授权4项，或以第一负责人获得国家“小平科技创新团队”（指本科生、硕士生）等。分年度事后申报与补助(2016、2017、2018自然年度)，设置总数不限，每类（分论文、专利、小平创新团队3类）支持2万元。</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创业实践成果。学生就读期间注册公司年营业额达50万及以上的公司法人，注册公司吸收员工20人以上（实际发工资人员）的公司法人等。分年度事后申报与补助(2016、2017、2018自然年度)，设置总数不限，每项支持1万元。</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3、培养国际化优秀学生。待资助国际化优秀学生是指获得以下学校与本学院学科相关专业交换生或深造资格并完成学业的出国出境学生，这些学校是在当年度QS\U.S.News\Times\</w:t>
      </w:r>
      <w:r>
        <w:rPr>
          <w:rFonts w:hint="eastAsia" w:ascii="仿宋" w:hAnsi="仿宋" w:eastAsia="仿宋" w:cs="仿宋"/>
          <w:sz w:val="32"/>
          <w:szCs w:val="32"/>
        </w:rPr>
        <w:t xml:space="preserve"> </w:t>
      </w:r>
      <w:r>
        <w:rPr>
          <w:rFonts w:hint="eastAsia" w:ascii="仿宋" w:hAnsi="仿宋" w:eastAsia="仿宋" w:cs="仿宋"/>
          <w:kern w:val="0"/>
          <w:sz w:val="32"/>
          <w:szCs w:val="32"/>
        </w:rPr>
        <w:t>ARWU大学综合排名前150名或相关学科排名前50名的世界知名大学，如University of California. San Diego（加州大学圣地亚哥分校），University of California.Davis（加州大学戴维斯分校），University of Edinburgh（爱丁堡大学），University of Washington .Seattle(华盛顿大学西雅图分校)，Cornell University（康奈尔大学）， Auburn University（奥本大学），Australian National University（澳大利亚国立大学），University of Bergen(卑尔根大学)、香港科技大学、台湾海洋大学等,与宁波大学有官方合作关系的大学优先。分年度事后申报与补助(2016、2017、2018自然年度)，设置数量为每年20个，与宁波大学有官方合作关系和QS\U.S.News\Times\</w:t>
      </w:r>
      <w:r>
        <w:rPr>
          <w:rFonts w:hint="eastAsia" w:ascii="仿宋" w:hAnsi="仿宋" w:eastAsia="仿宋" w:cs="仿宋"/>
          <w:sz w:val="32"/>
          <w:szCs w:val="32"/>
        </w:rPr>
        <w:t xml:space="preserve"> </w:t>
      </w:r>
      <w:r>
        <w:rPr>
          <w:rFonts w:hint="eastAsia" w:ascii="仿宋" w:hAnsi="仿宋" w:eastAsia="仿宋" w:cs="仿宋"/>
          <w:kern w:val="0"/>
          <w:sz w:val="32"/>
          <w:szCs w:val="32"/>
        </w:rPr>
        <w:t>ARWU大学综合排名为序。</w:t>
      </w:r>
    </w:p>
    <w:p>
      <w:pPr>
        <w:widowControl/>
        <w:adjustRightInd w:val="0"/>
        <w:snapToGrid w:val="0"/>
        <w:spacing w:line="360" w:lineRule="auto"/>
        <w:jc w:val="left"/>
        <w:rPr>
          <w:rFonts w:hint="eastAsia" w:ascii="仿宋" w:hAnsi="仿宋" w:eastAsia="仿宋" w:cs="仿宋"/>
          <w:color w:val="FF0000"/>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（1）交换生</w:t>
      </w:r>
      <w:r>
        <w:rPr>
          <w:rFonts w:hint="eastAsia" w:ascii="仿宋" w:hAnsi="仿宋" w:eastAsia="仿宋" w:cs="仿宋"/>
          <w:bCs/>
          <w:kern w:val="0"/>
          <w:sz w:val="32"/>
          <w:szCs w:val="32"/>
        </w:rPr>
        <w:t>须</w:t>
      </w:r>
      <w:r>
        <w:rPr>
          <w:rFonts w:hint="eastAsia" w:ascii="仿宋" w:hAnsi="仿宋" w:eastAsia="仿宋" w:cs="仿宋"/>
          <w:kern w:val="0"/>
          <w:sz w:val="32"/>
          <w:szCs w:val="32"/>
        </w:rPr>
        <w:t>提供宁波大学当年度的交换生资格文件复印件，每人每年支持来回差旅费一趟，</w:t>
      </w:r>
      <w:r>
        <w:rPr>
          <w:rFonts w:hint="eastAsia" w:ascii="仿宋" w:hAnsi="仿宋" w:eastAsia="仿宋" w:cs="仿宋"/>
          <w:bCs/>
          <w:kern w:val="0"/>
          <w:sz w:val="32"/>
          <w:szCs w:val="32"/>
        </w:rPr>
        <w:t>须</w:t>
      </w:r>
      <w:r>
        <w:rPr>
          <w:rFonts w:hint="eastAsia" w:ascii="仿宋" w:hAnsi="仿宋" w:eastAsia="仿宋" w:cs="仿宋"/>
          <w:kern w:val="0"/>
          <w:sz w:val="32"/>
          <w:szCs w:val="32"/>
        </w:rPr>
        <w:t>提供当年度发票凭证，如发生学费开支等，按学校相关政策予以一定经费支持。</w:t>
      </w:r>
    </w:p>
    <w:p>
      <w:pPr>
        <w:widowControl/>
        <w:adjustRightInd w:val="0"/>
        <w:snapToGrid w:val="0"/>
        <w:spacing w:line="360" w:lineRule="auto"/>
        <w:ind w:firstLine="48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（2）升学深造同学</w:t>
      </w:r>
      <w:r>
        <w:rPr>
          <w:rFonts w:hint="eastAsia" w:ascii="仿宋" w:hAnsi="仿宋" w:eastAsia="仿宋" w:cs="仿宋"/>
          <w:bCs/>
          <w:kern w:val="0"/>
          <w:sz w:val="32"/>
          <w:szCs w:val="32"/>
        </w:rPr>
        <w:t>须</w:t>
      </w:r>
      <w:r>
        <w:rPr>
          <w:rFonts w:hint="eastAsia" w:ascii="仿宋" w:hAnsi="仿宋" w:eastAsia="仿宋" w:cs="仿宋"/>
          <w:kern w:val="0"/>
          <w:sz w:val="32"/>
          <w:szCs w:val="32"/>
        </w:rPr>
        <w:t>提供本年度6月30日前对方学校录取通知书复印件，每人每年支持来回差旅费一趟，</w:t>
      </w:r>
      <w:r>
        <w:rPr>
          <w:rFonts w:hint="eastAsia" w:ascii="仿宋" w:hAnsi="仿宋" w:eastAsia="仿宋" w:cs="仿宋"/>
          <w:bCs/>
          <w:kern w:val="0"/>
          <w:sz w:val="32"/>
          <w:szCs w:val="32"/>
        </w:rPr>
        <w:t>须</w:t>
      </w:r>
      <w:r>
        <w:rPr>
          <w:rFonts w:hint="eastAsia" w:ascii="仿宋" w:hAnsi="仿宋" w:eastAsia="仿宋" w:cs="仿宋"/>
          <w:kern w:val="0"/>
          <w:sz w:val="32"/>
          <w:szCs w:val="32"/>
        </w:rPr>
        <w:t>提供当年度发票凭证，并按学校相关政策予以每人每年3万元人民币的额度经费支持。</w:t>
      </w:r>
      <w:r>
        <w:rPr>
          <w:rFonts w:hint="eastAsia" w:ascii="仿宋" w:hAnsi="仿宋" w:eastAsia="仿宋" w:cs="仿宋"/>
          <w:color w:val="FF0000"/>
          <w:kern w:val="0"/>
          <w:sz w:val="32"/>
          <w:szCs w:val="32"/>
        </w:rPr>
        <w:t xml:space="preserve"> </w:t>
      </w:r>
    </w:p>
    <w:p>
      <w:pPr>
        <w:widowControl/>
        <w:adjustRightInd w:val="0"/>
        <w:snapToGrid w:val="0"/>
        <w:spacing w:line="360" w:lineRule="auto"/>
        <w:jc w:val="left"/>
        <w:rPr>
          <w:rFonts w:hint="eastAsia" w:ascii="黑体" w:hAnsi="黑体" w:eastAsia="黑体" w:cs="黑体"/>
          <w:b w:val="0"/>
          <w:bCs/>
          <w:kern w:val="0"/>
          <w:sz w:val="32"/>
          <w:szCs w:val="32"/>
        </w:rPr>
      </w:pPr>
      <w:r>
        <w:rPr>
          <w:rFonts w:hint="eastAsia" w:ascii="黑体" w:hAnsi="黑体" w:eastAsia="黑体" w:cs="黑体"/>
          <w:b/>
          <w:kern w:val="0"/>
          <w:sz w:val="32"/>
          <w:szCs w:val="32"/>
          <w:lang w:val="en-US" w:eastAsia="zh-CN"/>
        </w:rPr>
        <w:t xml:space="preserve">  </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rPr>
        <w:t>第三条 申请条件</w:t>
      </w:r>
    </w:p>
    <w:p>
      <w:pPr>
        <w:widowControl/>
        <w:adjustRightInd w:val="0"/>
        <w:snapToGrid w:val="0"/>
        <w:spacing w:line="360" w:lineRule="auto"/>
        <w:ind w:firstLine="480" w:firstLineChars="200"/>
        <w:rPr>
          <w:rFonts w:hint="eastAsia" w:ascii="仿宋" w:hAnsi="仿宋" w:eastAsia="仿宋" w:cs="仿宋"/>
          <w:kern w:val="0"/>
          <w:sz w:val="32"/>
          <w:szCs w:val="32"/>
        </w:rPr>
      </w:pPr>
      <w:r>
        <w:rPr>
          <w:rFonts w:hint="eastAsia" w:ascii="仿宋" w:hAnsi="仿宋" w:eastAsia="仿宋" w:cs="仿宋"/>
          <w:kern w:val="0"/>
          <w:sz w:val="32"/>
          <w:szCs w:val="32"/>
        </w:rPr>
        <w:t>1、高级别教学成果奖培育团队（申请或顶层设计）：教学效果良好，致力于教学研究和教学改革的本学院在编教师（离退休不到3年的教师，不能作为第一负责人，但可以参与）；具有副教授以上专业技术职务；必须有扎实丰富的前期积累，经针对性补充后，有望在资助期内或后一年（2016-2019年期间）获高级别教学成果奖的教研成果。</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学生创新创业标志性成果培育（个人或团队）：学科竞赛成果培育团队需致力于“挑战杯”/“创青春”竞赛及其他A类学科竞赛的本学院在编教师（离退休不到1年的教师，不能作为第一负责人，但可以参与）与若干学生组成；必须有扎实丰富的前期积累，所指导学生团队必须以学生为第一负责人的相关成果（核心期刊论文接收、发明专利或实用新型专业申请、公司工商注册、学校SRIP项目或添路职业发展基金学生培育项目立项等），经针对性补充后，有望在资助期内或后一年（2016-2019年期间）获得“挑战杯”/“创青春”及其他A类学科竞赛成果。科研创新成果和创业实践成果针对成果获得的本学院在籍学生(必须为第一负责人)，含阳明学院相关专业学生（次年确定分流进入海洋学院的学生，阳明班学生须海洋学院专业就读学生），进行后补助，达到第二条2（2）、（3）条件后可申请。</w:t>
      </w:r>
    </w:p>
    <w:p>
      <w:pPr>
        <w:widowControl/>
        <w:adjustRightInd w:val="0"/>
        <w:snapToGrid w:val="0"/>
        <w:spacing w:line="360" w:lineRule="auto"/>
        <w:ind w:firstLine="48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 xml:space="preserve"> </w:t>
      </w:r>
      <w:r>
        <w:rPr>
          <w:rFonts w:hint="eastAsia" w:ascii="仿宋" w:hAnsi="仿宋" w:eastAsia="仿宋" w:cs="仿宋"/>
          <w:kern w:val="0"/>
          <w:sz w:val="32"/>
          <w:szCs w:val="32"/>
        </w:rPr>
        <w:t>国际化优秀学生培养计划申请条件：致力于出国/出境留学的本学院在籍优秀学生，含阳明学院相关专业学生（次年确定分流进入海洋学院的学生，阳明班学生须海洋学院专业就读学生），达到第二条3条件可申请，毕业班学生</w:t>
      </w:r>
      <w:r>
        <w:rPr>
          <w:rFonts w:hint="eastAsia" w:ascii="仿宋" w:hAnsi="仿宋" w:eastAsia="仿宋" w:cs="仿宋"/>
          <w:bCs/>
          <w:kern w:val="0"/>
          <w:sz w:val="32"/>
          <w:szCs w:val="32"/>
        </w:rPr>
        <w:t>须</w:t>
      </w:r>
      <w:r>
        <w:rPr>
          <w:rFonts w:hint="eastAsia" w:ascii="仿宋" w:hAnsi="仿宋" w:eastAsia="仿宋" w:cs="仿宋"/>
          <w:kern w:val="0"/>
          <w:sz w:val="32"/>
          <w:szCs w:val="32"/>
        </w:rPr>
        <w:t>在每年6月份进行申报。</w:t>
      </w:r>
      <w:r>
        <w:rPr>
          <w:rFonts w:hint="eastAsia" w:ascii="仿宋" w:hAnsi="仿宋" w:eastAsia="仿宋" w:cs="仿宋"/>
          <w:color w:val="FF0000"/>
          <w:kern w:val="0"/>
          <w:sz w:val="32"/>
          <w:szCs w:val="32"/>
        </w:rPr>
        <w:t xml:space="preserve"> </w:t>
      </w:r>
    </w:p>
    <w:p>
      <w:pPr>
        <w:widowControl/>
        <w:adjustRightInd w:val="0"/>
        <w:snapToGrid w:val="0"/>
        <w:spacing w:line="360" w:lineRule="auto"/>
        <w:ind w:firstLine="482" w:firstLineChars="20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第四条</w:t>
      </w:r>
      <w:r>
        <w:rPr>
          <w:rFonts w:hint="eastAsia" w:ascii="仿宋" w:hAnsi="仿宋" w:eastAsia="仿宋" w:cs="仿宋"/>
          <w:kern w:val="0"/>
          <w:sz w:val="32"/>
          <w:szCs w:val="32"/>
        </w:rPr>
        <w:t xml:space="preserve"> </w:t>
      </w:r>
      <w:r>
        <w:rPr>
          <w:rFonts w:hint="eastAsia" w:ascii="黑体" w:hAnsi="黑体" w:eastAsia="黑体" w:cs="黑体"/>
          <w:b/>
          <w:bCs/>
          <w:kern w:val="0"/>
          <w:sz w:val="32"/>
          <w:szCs w:val="32"/>
        </w:rPr>
        <w:t>申请、评审与批准程序：</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1、重大教学成果奖培育</w:t>
      </w:r>
    </w:p>
    <w:p>
      <w:pPr>
        <w:widowControl/>
        <w:adjustRightInd w:val="0"/>
        <w:snapToGrid w:val="0"/>
        <w:spacing w:line="360" w:lineRule="auto"/>
        <w:ind w:firstLine="240" w:firstLineChars="100"/>
        <w:rPr>
          <w:rFonts w:hint="eastAsia" w:ascii="仿宋" w:hAnsi="仿宋" w:eastAsia="仿宋" w:cs="仿宋"/>
          <w:kern w:val="0"/>
          <w:sz w:val="32"/>
          <w:szCs w:val="32"/>
        </w:rPr>
      </w:pPr>
      <w:r>
        <w:rPr>
          <w:rFonts w:hint="eastAsia" w:ascii="仿宋" w:hAnsi="仿宋" w:eastAsia="仿宋" w:cs="仿宋"/>
          <w:kern w:val="0"/>
          <w:sz w:val="32"/>
          <w:szCs w:val="32"/>
        </w:rPr>
        <w:t>（1）第一负责人组织编写《宁波大学海洋学院高素质人才（学生）高级别成果奖培育申报书（教学成果类）》。</w:t>
      </w:r>
    </w:p>
    <w:p>
      <w:pPr>
        <w:widowControl/>
        <w:adjustRightInd w:val="0"/>
        <w:snapToGrid w:val="0"/>
        <w:spacing w:line="360" w:lineRule="auto"/>
        <w:ind w:firstLine="240" w:firstLineChars="100"/>
        <w:jc w:val="left"/>
        <w:rPr>
          <w:rFonts w:hint="eastAsia" w:ascii="仿宋" w:hAnsi="仿宋" w:eastAsia="仿宋" w:cs="仿宋"/>
          <w:kern w:val="0"/>
          <w:sz w:val="32"/>
          <w:szCs w:val="32"/>
        </w:rPr>
      </w:pPr>
      <w:r>
        <w:rPr>
          <w:rFonts w:hint="eastAsia" w:ascii="仿宋" w:hAnsi="仿宋" w:eastAsia="仿宋" w:cs="仿宋"/>
          <w:kern w:val="0"/>
          <w:sz w:val="32"/>
          <w:szCs w:val="32"/>
        </w:rPr>
        <w:t>（2）学院科教办在规定日期收到上述申报书后，先送同类学校外审排序，再经本学院学生培养工作委员会审议，然后由学院党政联席会通过决定。</w:t>
      </w:r>
    </w:p>
    <w:p>
      <w:pPr>
        <w:widowControl/>
        <w:adjustRightInd w:val="0"/>
        <w:snapToGrid w:val="0"/>
        <w:spacing w:line="360" w:lineRule="auto"/>
        <w:ind w:firstLine="240" w:firstLineChars="100"/>
        <w:jc w:val="left"/>
        <w:rPr>
          <w:rFonts w:hint="eastAsia" w:ascii="仿宋" w:hAnsi="仿宋" w:eastAsia="仿宋" w:cs="仿宋"/>
          <w:kern w:val="0"/>
          <w:sz w:val="32"/>
          <w:szCs w:val="32"/>
        </w:rPr>
      </w:pPr>
      <w:r>
        <w:rPr>
          <w:rFonts w:hint="eastAsia" w:ascii="仿宋" w:hAnsi="仿宋" w:eastAsia="仿宋" w:cs="仿宋"/>
          <w:kern w:val="0"/>
          <w:sz w:val="32"/>
          <w:szCs w:val="32"/>
        </w:rPr>
        <w:t>（3）培育成果批准后，第一负责人须与学院签订《宁波大学海洋学院高素质人才（学生）高级别成果奖培育任务书（教学成果类）》，明确培育方向、目标与责任等。</w:t>
      </w:r>
    </w:p>
    <w:p>
      <w:pPr>
        <w:widowControl/>
        <w:adjustRightInd w:val="0"/>
        <w:snapToGrid w:val="0"/>
        <w:spacing w:line="360" w:lineRule="auto"/>
        <w:ind w:firstLine="48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2、学生创新创业成果培育</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（1）第一负责人（指第一指导教师）组织编写《宁波大学海洋学院高素质人才（学生）高级别成果奖培育申报书（学科竞赛类）》。</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2）学院学工办在规定日期收到上述申报书后，先送相关专家外审排序，再经本学院学生人才培养工作委员会审议，然后由学院党政联席会通过决定。2015年度已获省级一等奖（须为最高奖）或特等奖（排名第一）者当然入选，并享受省赛的3万元与国赛的5万元支持；2014年度入选省赛特等奖、2015年度入围国赛者当然入选，仅享受国赛的5万元支持。</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（3）培育成果批准后，第一负责人(指第一指导教师)须与学院签订《宁波大学海洋学院高素质人才（学生）高级别成果奖培育任务书（学科竞赛类）》，明确培育方向、目标与责任等。</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4）申请优秀创新、创业奖，第一负责人(由第一指导教师指导完成)须填写《宁波大学海洋学院高素质人才（学生）高级别成果申请书（创新创业类）》，经本学院学生人才培养工作委员会审议，然后由学院党政联席会通过决定。</w:t>
      </w:r>
    </w:p>
    <w:p>
      <w:pPr>
        <w:widowControl/>
        <w:adjustRightInd w:val="0"/>
        <w:snapToGrid w:val="0"/>
        <w:spacing w:line="360" w:lineRule="auto"/>
        <w:ind w:firstLine="48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3、 国际化优秀学生培养计划</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（1）申请国际化优秀学生培养计划学生须填写《宁波大学海洋学院高素质人才（学生）高级别成果申请书（出国/出境留学类）》，经本学院学生人才培养工作委员会审议，然后由学院党政联席会通过决定。</w:t>
      </w:r>
    </w:p>
    <w:p>
      <w:pPr>
        <w:widowControl/>
        <w:adjustRightInd w:val="0"/>
        <w:snapToGrid w:val="0"/>
        <w:spacing w:line="360" w:lineRule="auto"/>
        <w:jc w:val="left"/>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2）申请批准后，第一负责人须与学院签订《宁波大学海洋学院高素质人才（学生）高级别成果奖责任书（出国/出境留学类）》，交换生应按计划如期完成学习任务，升学深造学生应按计划如期拿到毕业文凭，届时报备学院。</w:t>
      </w:r>
    </w:p>
    <w:p>
      <w:pPr>
        <w:widowControl/>
        <w:adjustRightInd w:val="0"/>
        <w:snapToGrid w:val="0"/>
        <w:spacing w:line="360" w:lineRule="auto"/>
        <w:jc w:val="left"/>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第五条  资助经费使用与管理：</w:t>
      </w:r>
    </w:p>
    <w:p>
      <w:pPr>
        <w:widowControl/>
        <w:adjustRightInd w:val="0"/>
        <w:snapToGrid w:val="0"/>
        <w:spacing w:line="360" w:lineRule="auto"/>
        <w:ind w:firstLine="480" w:firstLineChars="200"/>
        <w:jc w:val="left"/>
        <w:rPr>
          <w:rFonts w:hint="eastAsia" w:ascii="仿宋" w:hAnsi="仿宋" w:eastAsia="仿宋" w:cs="仿宋"/>
          <w:color w:val="FF0000"/>
          <w:kern w:val="0"/>
          <w:sz w:val="32"/>
          <w:szCs w:val="32"/>
        </w:rPr>
      </w:pPr>
      <w:r>
        <w:rPr>
          <w:rFonts w:hint="eastAsia" w:ascii="仿宋" w:hAnsi="仿宋" w:eastAsia="仿宋" w:cs="仿宋"/>
          <w:kern w:val="0"/>
          <w:sz w:val="32"/>
          <w:szCs w:val="32"/>
        </w:rPr>
        <w:t>1、根据学校相关规定，资助经费不单独做经费本，由学院财务秘书单独计帐，承担者在资助期内每年可使用该年度分配额度，由于国库支付，若该年度额度被省财政收回，该年度余额自动清除。</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2、经费开支范围、预算、报销等经费使用严格按学校财务及有关管理规定执行，所购置的仪器设备等资产属国有资产，严格按学校有关规定进行登记和管理。</w:t>
      </w:r>
    </w:p>
    <w:p>
      <w:pPr>
        <w:widowControl/>
        <w:adjustRightInd w:val="0"/>
        <w:snapToGrid w:val="0"/>
        <w:spacing w:line="360" w:lineRule="auto"/>
        <w:jc w:val="left"/>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 xml:space="preserve">    </w:t>
      </w:r>
      <w:r>
        <w:rPr>
          <w:rFonts w:hint="eastAsia" w:ascii="黑体" w:hAnsi="黑体" w:eastAsia="黑体"/>
          <w:b/>
          <w:kern w:val="2"/>
          <w:sz w:val="32"/>
          <w:szCs w:val="32"/>
          <w:lang w:val="en-US" w:eastAsia="zh-CN" w:bidi="ar-SA"/>
        </w:rPr>
        <w:t>第六条  成果培育管理与验收：</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计划”执行期间，受资助者每年年底须向学院提交书面年度报告《宁波大学海洋学院高素质人才（学生）高级别成果奖培育年度报告》，汇报成果培育的实施、进展情况以及资助经费的使用情况等。提前完成者，可以申请提前验收，资助额度按原计划使用。</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2、成果培育结束后，受资助者须向学院提交书面结题报告（含经费使用报告）（见《宁波大学海洋学院高素质人才（学生）高级别成果培育结题报告书》）；学院组织验收，并在学院网站上公布验收结果。</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3、重大成果按下列条件分层次验收考核与奖惩：</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受资助者在资助期间内完成下列指标者，可被评为优秀：培育的教研成果获省级教学成果奖一等奖（单位、个人均排名第一）、国家级教学成果奖（单位、个人均排名前三）。培育的学科竞赛成果获得A类学科竞赛省级</w:t>
      </w:r>
      <w:r>
        <w:rPr>
          <w:rFonts w:hint="eastAsia" w:ascii="仿宋" w:hAnsi="仿宋" w:eastAsia="仿宋" w:cs="仿宋"/>
          <w:bCs/>
          <w:kern w:val="0"/>
          <w:sz w:val="32"/>
          <w:szCs w:val="32"/>
        </w:rPr>
        <w:t>一等奖（须为最高奖）或</w:t>
      </w:r>
      <w:r>
        <w:rPr>
          <w:rFonts w:hint="eastAsia" w:ascii="仿宋" w:hAnsi="仿宋" w:eastAsia="仿宋" w:cs="仿宋"/>
          <w:kern w:val="0"/>
          <w:sz w:val="32"/>
          <w:szCs w:val="32"/>
        </w:rPr>
        <w:t>特等奖及以上（本学院学生排名第一），2015年度以该优秀条件当然入选者免考核。</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受资助者在资助期间内完成下列指标者，可被评为合格：培育的教学成果获国家级教学成果奖（单位、个人任何排名）、省级教学成果奖一等奖（单位、个人均排名前三）、省级教学成果奖二等奖（单位、个人均排名第一）、宁波市教学成果奖一等奖（单位、个人均排名第一）。培育的学科竞赛成果获得A类学科竞赛省级</w:t>
      </w:r>
      <w:r>
        <w:rPr>
          <w:rFonts w:hint="eastAsia" w:ascii="仿宋" w:hAnsi="仿宋" w:eastAsia="仿宋" w:cs="仿宋"/>
          <w:bCs/>
          <w:kern w:val="0"/>
          <w:sz w:val="32"/>
          <w:szCs w:val="32"/>
        </w:rPr>
        <w:t>省级二等奖（一等奖须为最高奖）或</w:t>
      </w:r>
      <w:r>
        <w:rPr>
          <w:rFonts w:hint="eastAsia" w:ascii="仿宋" w:hAnsi="仿宋" w:eastAsia="仿宋" w:cs="仿宋"/>
          <w:kern w:val="0"/>
          <w:sz w:val="32"/>
          <w:szCs w:val="32"/>
        </w:rPr>
        <w:t>一等奖。</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受资助者在资助期间内完成下列指标者，可被评为基本合格：培育的教学成果获校级教学成果奖及以上。培育的学科竞赛成果获得A类学科竞赛校级奖及以上。或虽未获奖但经学院教学委员会认定具备冲击教学成果奖者。</w:t>
      </w:r>
    </w:p>
    <w:p>
      <w:pPr>
        <w:widowControl/>
        <w:adjustRightInd w:val="0"/>
        <w:snapToGrid w:val="0"/>
        <w:spacing w:line="360" w:lineRule="auto"/>
        <w:ind w:firstLine="48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受资助者在资助期间内有下列情况者，可被评为不合格：培育的成果因新增成果内容少，未完成规定任务，年度检查成绩不好，经费使用不规范等具不负责任行为，经学院教学委员会认定不合格者。不合格者，学院将收回余额，院内公开批评，对该成果负责人及主要责任人在职务职称晋升、评优等方面进行限制。</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5）未申报或申报未成功的教学成果获奖达到优秀考核指标的，学院给予该成果团队40万元事后支持；达到合格考核指标的，学院给予该成果团队10万元事后支持。未申报或申报未成功的学科竞赛成果获奖达到优秀考核指标的，学院给予该团队3万元事后支持；达到合格考核指标的，学院给予该团队1万元事后支持。</w:t>
      </w:r>
    </w:p>
    <w:p>
      <w:pPr>
        <w:widowControl/>
        <w:adjustRightInd w:val="0"/>
        <w:snapToGrid w:val="0"/>
        <w:spacing w:line="360" w:lineRule="auto"/>
        <w:jc w:val="left"/>
        <w:rPr>
          <w:rFonts w:hint="eastAsia" w:ascii="黑体" w:hAnsi="黑体" w:eastAsia="黑体"/>
          <w:b/>
          <w:bCs w:val="0"/>
          <w:kern w:val="2"/>
          <w:sz w:val="32"/>
          <w:szCs w:val="32"/>
          <w:lang w:val="en-US" w:eastAsia="zh-CN" w:bidi="ar-SA"/>
        </w:rPr>
      </w:pPr>
      <w:r>
        <w:rPr>
          <w:rFonts w:hint="eastAsia" w:ascii="黑体" w:hAnsi="黑体" w:eastAsia="黑体"/>
          <w:b/>
          <w:kern w:val="2"/>
          <w:sz w:val="32"/>
          <w:szCs w:val="32"/>
          <w:lang w:val="en-US" w:eastAsia="zh-CN" w:bidi="ar-SA"/>
        </w:rPr>
        <w:t xml:space="preserve">    第七条</w:t>
      </w:r>
      <w:r>
        <w:rPr>
          <w:rFonts w:hint="eastAsia" w:ascii="黑体" w:hAnsi="黑体" w:eastAsia="黑体"/>
          <w:b/>
          <w:bCs w:val="0"/>
          <w:kern w:val="2"/>
          <w:sz w:val="32"/>
          <w:szCs w:val="32"/>
          <w:lang w:val="en-US" w:eastAsia="zh-CN" w:bidi="ar-SA"/>
        </w:rPr>
        <w:t xml:space="preserve"> 本“计划”由学院负责解释。</w:t>
      </w:r>
    </w:p>
    <w:p>
      <w:pPr>
        <w:widowControl/>
        <w:adjustRightInd w:val="0"/>
        <w:snapToGrid w:val="0"/>
        <w:spacing w:line="360" w:lineRule="auto"/>
        <w:jc w:val="left"/>
        <w:rPr>
          <w:rFonts w:hint="eastAsia" w:ascii="黑体" w:hAnsi="黑体" w:eastAsia="黑体"/>
          <w:b/>
          <w:bCs w:val="0"/>
          <w:kern w:val="2"/>
          <w:sz w:val="32"/>
          <w:szCs w:val="32"/>
          <w:lang w:val="en-US" w:eastAsia="zh-CN" w:bidi="ar-SA"/>
        </w:rPr>
      </w:pPr>
      <w:r>
        <w:rPr>
          <w:rFonts w:hint="eastAsia" w:ascii="黑体" w:hAnsi="黑体" w:eastAsia="黑体"/>
          <w:b/>
          <w:bCs w:val="0"/>
          <w:kern w:val="2"/>
          <w:sz w:val="32"/>
          <w:szCs w:val="32"/>
          <w:lang w:val="en-US" w:eastAsia="zh-CN" w:bidi="ar-SA"/>
        </w:rPr>
        <w:t xml:space="preserve">    第八条 本“计划”自2015年12月1日起施行。</w:t>
      </w: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ind w:firstLine="5280" w:firstLineChars="2200"/>
        <w:jc w:val="left"/>
        <w:rPr>
          <w:rFonts w:hint="eastAsia" w:ascii="仿宋" w:hAnsi="仿宋" w:eastAsia="仿宋" w:cs="仿宋"/>
          <w:kern w:val="0"/>
          <w:sz w:val="32"/>
          <w:szCs w:val="32"/>
        </w:rPr>
      </w:pP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附件一：《宁波大学海洋学院高素质人才（学生）重大成果培育申报书（教学成果类）》</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附件二：《宁波大学海洋学院高素质人才（学生）重大成果培育申报书（学科竞赛类）》</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附件三：《宁波大学海洋学院高素质人才（学生）高级别成果申请书（创新创业类）》</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附件四：《宁波大学海洋学院高素质人才（学生）高级别成果申请书（出国/出境留学类）》</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附件五：《宁波大学海洋学院高素质人才（学生）重大成果培育责任书》</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附件六：《宁波大学海洋学院高素质人才（学生）重大成果培育年度报告》</w:t>
      </w:r>
    </w:p>
    <w:p>
      <w:pPr>
        <w:widowControl/>
        <w:adjustRightInd w:val="0"/>
        <w:snapToGrid w:val="0"/>
        <w:spacing w:line="360" w:lineRule="auto"/>
        <w:jc w:val="left"/>
        <w:rPr>
          <w:rFonts w:hint="eastAsia" w:ascii="仿宋" w:hAnsi="仿宋" w:eastAsia="仿宋" w:cs="仿宋"/>
          <w:kern w:val="0"/>
          <w:sz w:val="32"/>
          <w:szCs w:val="32"/>
        </w:rPr>
      </w:pPr>
      <w:r>
        <w:rPr>
          <w:rFonts w:hint="eastAsia" w:ascii="仿宋" w:hAnsi="仿宋" w:eastAsia="仿宋" w:cs="仿宋"/>
          <w:kern w:val="0"/>
          <w:sz w:val="32"/>
          <w:szCs w:val="32"/>
        </w:rPr>
        <w:t>附件七：《宁波大学海洋学院高素质人才（学生）重大成果培育结题报告书》</w:t>
      </w:r>
    </w:p>
    <w:p>
      <w:pPr>
        <w:spacing w:line="360" w:lineRule="auto"/>
        <w:ind w:firstLine="640" w:firstLineChars="200"/>
        <w:jc w:val="right"/>
        <w:rPr>
          <w:rFonts w:hint="eastAsia" w:ascii="仿宋" w:hAnsi="仿宋" w:eastAsia="仿宋" w:cs="仿宋"/>
          <w:sz w:val="32"/>
          <w:szCs w:val="32"/>
        </w:rPr>
      </w:pPr>
    </w:p>
    <w:p>
      <w:pPr>
        <w:spacing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宁波大学海洋学院党委                               </w:t>
      </w:r>
    </w:p>
    <w:p>
      <w:pPr>
        <w:spacing w:line="360" w:lineRule="auto"/>
        <w:ind w:firstLine="64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2015年10月22日</w:t>
      </w:r>
    </w:p>
    <w:p>
      <w:pPr>
        <w:rPr>
          <w:szCs w:val="21"/>
        </w:rPr>
      </w:pPr>
    </w:p>
    <w:p>
      <w:pPr>
        <w:rPr>
          <w:rFonts w:hint="eastAsia"/>
          <w:szCs w:val="21"/>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00040" cy="0"/>
                <wp:effectExtent l="0" t="0" r="0" b="0"/>
                <wp:wrapNone/>
                <wp:docPr id="2" name="Line 5"/>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0pt;height:0pt;width:425.2pt;z-index:251658240;mso-width-relative:page;mso-height-relative:page;" filled="f" stroked="t" coordsize="21600,21600" o:gfxdata="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hAFoHSAAAAAgEAAA8AAAAAAAAAAQAgAAAAIgAAAGRycy9kb3ducmV2LnhtbFBLAQIU&#10;ABQAAAAIAIdO4kD/esV7wAEAAIsDAAAOAAAAAAAAAAEAIAAAACEBAABkcnMvZTJvRG9jLnhtbFBL&#10;BQYAAAAABgAGAFkBAABTBQAAAAA=&#10;">
                <v:fill on="f" focussize="0,0"/>
                <v:stroke color="#000000" joinstyle="round"/>
                <v:imagedata o:title=""/>
                <o:lock v:ext="edit" aspectratio="f"/>
              </v:line>
            </w:pict>
          </mc:Fallback>
        </mc:AlternateContent>
      </w:r>
      <w:r>
        <w:rPr>
          <w:rFonts w:hint="eastAsia" w:ascii="仿宋" w:hAnsi="仿宋" w:eastAsia="仿宋" w:cs="仿宋"/>
          <w:sz w:val="28"/>
          <w:szCs w:val="28"/>
        </w:rPr>
        <w:t>海洋学院党政办公室                     2015年10月22日印发</w:t>
      </w:r>
    </w:p>
    <w:p>
      <w:pPr>
        <w:rPr>
          <w:rFonts w:hint="eastAsia" w:ascii="仿宋" w:hAnsi="仿宋" w:eastAsia="仿宋" w:cs="仿宋"/>
          <w:sz w:val="28"/>
          <w:szCs w:val="28"/>
        </w:rPr>
      </w:pPr>
      <w:r>
        <w:rPr>
          <w:rFonts w:hint="eastAsia" w:ascii="仿宋" w:hAnsi="仿宋" w:eastAsia="仿宋" w:cs="仿宋"/>
          <w:sz w:val="28"/>
          <w:szCs w:val="28"/>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00040" cy="0"/>
                <wp:effectExtent l="0" t="0" r="0" b="0"/>
                <wp:wrapNone/>
                <wp:docPr id="1" name="Line 6"/>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0pt;margin-top:0pt;height:0pt;width:425.2pt;z-index:251659264;mso-width-relative:page;mso-height-relative:page;" filled="f" stroked="t" coordsize="21600,21600" o:gfxdata="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EAWgdIAAAACAQAADwAAAAAAAAABACAAAAAiAAAAZHJzL2Rvd25yZXYueG1sUEsBAhQA&#10;FAAAAAgAh07iQOrD6HC/AQAAiwMAAA4AAAAAAAAAAQAgAAAAIQEAAGRycy9lMm9Eb2MueG1sUEsF&#10;BgAAAAAGAAYAWQEAAFIFAAAAAA==&#10;">
                <v:fill on="f" focussize="0,0"/>
                <v:stroke color="#000000" joinstyle="round"/>
                <v:imagedata o:title=""/>
                <o:lock v:ext="edit" aspectratio="f"/>
              </v:line>
            </w:pict>
          </mc:Fallback>
        </mc:AlternateContent>
      </w:r>
    </w:p>
    <w:p>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roma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72151"/>
    <w:rsid w:val="1CBF06C7"/>
    <w:rsid w:val="6C172151"/>
    <w:rsid w:val="6FC62671"/>
    <w:rsid w:val="7C432B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rFonts w:ascii="方正舒体" w:hAnsi="Calibri" w:eastAsia="仿宋_GB2312" w:cs="Times New Roman"/>
      <w:b/>
      <w:color w:val="FF0000"/>
      <w:spacing w:val="80"/>
      <w:sz w:val="96"/>
      <w:szCs w:val="22"/>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2015-12-15T05:46:00Z</dcterms:created>
  <dc:creator>Administrator</dc:creator>
  <cp:lastModifiedBy>Administrator</cp:lastModifiedBy>
  <cp:lastPrinted>2015-12-15T06:05:09Z</cp:lastPrinted>
  <dcterms:modified xsi:type="dcterms:W3CDTF">2015-12-15T06:20:17Z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